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8051" w14:textId="611517C9" w:rsidR="006D034E" w:rsidRDefault="006D034E" w:rsidP="006D034E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>
        <w:rPr>
          <w:rFonts w:ascii="Arial" w:hAnsi="Arial" w:cs="Arial"/>
          <w:b/>
          <w:sz w:val="24"/>
        </w:rPr>
        <w:t xml:space="preserve">107 </w:t>
      </w:r>
      <w:r>
        <w:rPr>
          <w:rFonts w:ascii="Arial" w:hAnsi="Arial" w:cs="Arial"/>
          <w:b/>
          <w:sz w:val="24"/>
        </w:rPr>
        <w:tab/>
      </w:r>
      <w:bookmarkEnd w:id="0"/>
      <w:r w:rsidRPr="006D034E">
        <w:rPr>
          <w:rFonts w:ascii="Arial" w:hAnsi="Arial" w:cs="Arial"/>
          <w:b/>
          <w:sz w:val="24"/>
        </w:rPr>
        <w:t>R4-2310239</w:t>
      </w:r>
      <w:r>
        <w:rPr>
          <w:rFonts w:ascii="Arial" w:hAnsi="Arial" w:cs="Arial"/>
          <w:b/>
          <w:sz w:val="24"/>
        </w:rPr>
        <w:t xml:space="preserve"> </w:t>
      </w:r>
    </w:p>
    <w:p w14:paraId="5A2C666A" w14:textId="0E971AD1" w:rsidR="006D034E" w:rsidRPr="00346CA9" w:rsidRDefault="006D034E" w:rsidP="006D034E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Incheon, South Korea,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22</w:t>
      </w:r>
      <w:r>
        <w:rPr>
          <w:rFonts w:ascii="Arial" w:hAnsi="Arial" w:cs="Arial"/>
          <w:b/>
          <w:sz w:val="24"/>
          <w:vertAlign w:val="superscript"/>
        </w:rPr>
        <w:t>nd</w:t>
      </w:r>
      <w:r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26</w:t>
      </w:r>
      <w:r w:rsidRPr="0082293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</w:t>
      </w:r>
      <w:r w:rsidRPr="00346CA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p w14:paraId="7461CDF1" w14:textId="77777777" w:rsidR="006D034E" w:rsidRPr="00346CA9" w:rsidRDefault="006D034E" w:rsidP="006D034E">
      <w:pPr>
        <w:rPr>
          <w:rFonts w:ascii="Arial" w:eastAsia="SimSun" w:hAnsi="Arial" w:cs="Arial"/>
        </w:rPr>
      </w:pPr>
    </w:p>
    <w:p w14:paraId="672683CB" w14:textId="77777777" w:rsidR="006D034E" w:rsidRDefault="006D034E" w:rsidP="006D034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B9AFCA7" w14:textId="77777777" w:rsidR="006D034E" w:rsidRPr="00CE783C" w:rsidRDefault="006D034E" w:rsidP="006D034E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13DB80D1" w14:textId="2343BE66" w:rsidR="006D034E" w:rsidRDefault="006D034E" w:rsidP="006D034E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Pr="006D034E">
        <w:rPr>
          <w:rFonts w:cs="Arial"/>
          <w:bCs/>
          <w:sz w:val="22"/>
        </w:rPr>
        <w:t>Way forward on handling IMD5 MSD for higher power classes</w:t>
      </w:r>
    </w:p>
    <w:p w14:paraId="66E985D9" w14:textId="1DDD5552" w:rsidR="006D034E" w:rsidRDefault="006D034E" w:rsidP="006D034E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>
        <w:rPr>
          <w:rFonts w:cs="Arial"/>
          <w:sz w:val="22"/>
        </w:rPr>
        <w:t>7.17.2</w:t>
      </w:r>
    </w:p>
    <w:p w14:paraId="27C0D151" w14:textId="77777777" w:rsidR="006D034E" w:rsidRDefault="006D034E" w:rsidP="006D034E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36DD2598" w14:textId="77777777" w:rsidR="00816873" w:rsidRDefault="00816873"/>
    <w:p w14:paraId="28B82B02" w14:textId="5A56F006" w:rsidR="006D034E" w:rsidRDefault="006B58B3" w:rsidP="006D034E">
      <w:pPr>
        <w:pStyle w:val="Heading2"/>
      </w:pPr>
      <w:r>
        <w:t>Background</w:t>
      </w:r>
    </w:p>
    <w:p w14:paraId="73171A71" w14:textId="77777777" w:rsidR="006B58B3" w:rsidRDefault="006B58B3" w:rsidP="006B58B3">
      <w:pPr>
        <w:rPr>
          <w:lang w:eastAsia="en-GB"/>
        </w:rPr>
      </w:pPr>
    </w:p>
    <w:p w14:paraId="141F47BC" w14:textId="77777777" w:rsidR="00671A3A" w:rsidRDefault="00A87081" w:rsidP="006B58B3">
      <w:pPr>
        <w:rPr>
          <w:lang w:eastAsia="en-GB"/>
        </w:rPr>
      </w:pPr>
      <w:r>
        <w:rPr>
          <w:lang w:eastAsia="en-GB"/>
        </w:rPr>
        <w:t xml:space="preserve">In high power UE basket work it was observed that there are cases where MSD becomes significant for higher power </w:t>
      </w:r>
      <w:proofErr w:type="gramStart"/>
      <w:r>
        <w:rPr>
          <w:lang w:eastAsia="en-GB"/>
        </w:rPr>
        <w:t>classes</w:t>
      </w:r>
      <w:proofErr w:type="gramEnd"/>
      <w:r>
        <w:rPr>
          <w:lang w:eastAsia="en-GB"/>
        </w:rPr>
        <w:t xml:space="preserve"> but MSD may not be specified for corresponding </w:t>
      </w:r>
      <w:r w:rsidR="00671A3A">
        <w:rPr>
          <w:lang w:eastAsia="en-GB"/>
        </w:rPr>
        <w:t>PC3 fallback. There are also cases where interference impact is present, MSD is not specified and there is no note indicating presence of higher order interference.</w:t>
      </w:r>
    </w:p>
    <w:p w14:paraId="67425DA9" w14:textId="77777777" w:rsidR="00671A3A" w:rsidRDefault="00671A3A" w:rsidP="006B58B3">
      <w:pPr>
        <w:rPr>
          <w:lang w:eastAsia="en-GB"/>
        </w:rPr>
      </w:pPr>
    </w:p>
    <w:p w14:paraId="6933A7B3" w14:textId="4DE6E30A" w:rsidR="006B58B3" w:rsidRDefault="00671A3A" w:rsidP="00671A3A">
      <w:pPr>
        <w:rPr>
          <w:rFonts w:eastAsiaTheme="minorEastAsia"/>
          <w:bCs/>
        </w:rPr>
      </w:pPr>
      <w:r>
        <w:rPr>
          <w:lang w:eastAsia="en-GB"/>
        </w:rPr>
        <w:t>Guidelines for MSD test points have been captured in technical report of “</w:t>
      </w:r>
      <w:r w:rsidRPr="00671A3A">
        <w:rPr>
          <w:lang w:eastAsia="en-GB"/>
        </w:rPr>
        <w:t>Study on simplification of band combination specification for NR and LTE</w:t>
      </w:r>
      <w:r>
        <w:rPr>
          <w:lang w:eastAsia="en-GB"/>
        </w:rPr>
        <w:t xml:space="preserve">”, i.e. </w:t>
      </w:r>
      <w:proofErr w:type="gramStart"/>
      <w:r>
        <w:rPr>
          <w:lang w:eastAsia="en-GB"/>
        </w:rPr>
        <w:t xml:space="preserve">TR  </w:t>
      </w:r>
      <w:r>
        <w:rPr>
          <w:rFonts w:eastAsiaTheme="minorEastAsia"/>
          <w:bCs/>
        </w:rPr>
        <w:t>38.846.</w:t>
      </w:r>
      <w:proofErr w:type="gramEnd"/>
      <w:r>
        <w:rPr>
          <w:rFonts w:eastAsiaTheme="minorEastAsia"/>
          <w:bCs/>
        </w:rPr>
        <w:t xml:space="preserve"> The TR does not explicitly state if the guidelines are applicable also for higher power classes.</w:t>
      </w:r>
    </w:p>
    <w:p w14:paraId="289A0A78" w14:textId="77777777" w:rsidR="00671A3A" w:rsidRDefault="00671A3A" w:rsidP="00671A3A">
      <w:pPr>
        <w:rPr>
          <w:rFonts w:eastAsiaTheme="minorEastAsia"/>
          <w:bCs/>
        </w:rPr>
      </w:pPr>
    </w:p>
    <w:p w14:paraId="163A91EB" w14:textId="42BB2A34" w:rsidR="00671A3A" w:rsidRDefault="00671A3A" w:rsidP="00671A3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Overall, RAN4 captures guidelines and agreements on band combination and MSD aspects in WFs scattered around different meetings and agenda items. Some examples of recent WFs </w:t>
      </w:r>
      <w:proofErr w:type="gramStart"/>
      <w:r>
        <w:rPr>
          <w:rFonts w:eastAsiaTheme="minorEastAsia"/>
          <w:bCs/>
        </w:rPr>
        <w:t>include</w:t>
      </w:r>
      <w:proofErr w:type="gramEnd"/>
      <w:r>
        <w:rPr>
          <w:rFonts w:eastAsiaTheme="minorEastAsia"/>
          <w:bCs/>
        </w:rPr>
        <w:t xml:space="preserve"> </w:t>
      </w:r>
    </w:p>
    <w:p w14:paraId="4848A21C" w14:textId="77777777" w:rsidR="00671A3A" w:rsidRPr="00671A3A" w:rsidRDefault="00671A3A" w:rsidP="00671A3A">
      <w:pPr>
        <w:rPr>
          <w:lang w:eastAsia="en-GB"/>
        </w:rPr>
      </w:pPr>
    </w:p>
    <w:p w14:paraId="0599BFDC" w14:textId="760BDC9F" w:rsidR="00671A3A" w:rsidRPr="00671A3A" w:rsidRDefault="00671A3A" w:rsidP="00671A3A">
      <w:pPr>
        <w:pStyle w:val="ListParagraph"/>
        <w:numPr>
          <w:ilvl w:val="0"/>
          <w:numId w:val="5"/>
        </w:numPr>
        <w:rPr>
          <w:lang w:eastAsia="en-GB"/>
        </w:rPr>
      </w:pPr>
      <w:r w:rsidRPr="00671A3A">
        <w:rPr>
          <w:lang w:eastAsia="en-GB"/>
        </w:rPr>
        <w:t>R4-2220555 WF on frequency restrictions and MSD test points definition for inter-band combinations with intra-band UCLA configuration</w:t>
      </w:r>
    </w:p>
    <w:p w14:paraId="595B39D8" w14:textId="0E2A2031" w:rsidR="006B58B3" w:rsidRPr="00671A3A" w:rsidRDefault="00671A3A" w:rsidP="006D034E">
      <w:pPr>
        <w:pStyle w:val="ListParagraph"/>
        <w:numPr>
          <w:ilvl w:val="0"/>
          <w:numId w:val="5"/>
        </w:numPr>
        <w:rPr>
          <w:lang w:eastAsia="en-GB"/>
        </w:rPr>
      </w:pPr>
      <w:r w:rsidRPr="00671A3A">
        <w:rPr>
          <w:lang w:eastAsia="en-GB"/>
        </w:rPr>
        <w:t>R4-2220556 WF on triple beat rules and related MSD test points definition for inter-band combinations with 2UL with intra-band UCLA configuration</w:t>
      </w:r>
    </w:p>
    <w:p w14:paraId="376495C1" w14:textId="77777777" w:rsidR="00671A3A" w:rsidRPr="006B58B3" w:rsidRDefault="00671A3A" w:rsidP="006D034E">
      <w:pPr>
        <w:rPr>
          <w:lang w:val="en-US" w:eastAsia="en-GB"/>
        </w:rPr>
      </w:pPr>
    </w:p>
    <w:p w14:paraId="3C56C5F1" w14:textId="43143C30" w:rsidR="006D034E" w:rsidRPr="006D034E" w:rsidRDefault="006D034E" w:rsidP="006D034E">
      <w:pPr>
        <w:pStyle w:val="Heading2"/>
      </w:pPr>
      <w:r w:rsidRPr="006D034E">
        <w:t>Way forward</w:t>
      </w:r>
    </w:p>
    <w:p w14:paraId="14BA4E88" w14:textId="77777777" w:rsidR="00671A3A" w:rsidRDefault="00671A3A" w:rsidP="006D034E">
      <w:pPr>
        <w:rPr>
          <w:lang w:eastAsia="zh-CN"/>
        </w:rPr>
      </w:pPr>
    </w:p>
    <w:p w14:paraId="122401D4" w14:textId="4D3A7A40" w:rsidR="006D034E" w:rsidRDefault="00671A3A">
      <w:pPr>
        <w:rPr>
          <w:lang w:eastAsia="zh-CN"/>
        </w:rPr>
      </w:pPr>
      <w:r w:rsidRPr="00671A3A">
        <w:rPr>
          <w:b/>
          <w:bCs/>
          <w:lang w:eastAsia="zh-CN"/>
        </w:rPr>
        <w:t>Agreement 1:</w:t>
      </w:r>
      <w:r>
        <w:rPr>
          <w:lang w:eastAsia="zh-CN"/>
        </w:rPr>
        <w:t xml:space="preserve"> Collect up-to-date guidelines and agreements on MSD test points to TR 38.846. Address this by TP in RAN4#108 in band combination simplification study item.</w:t>
      </w:r>
    </w:p>
    <w:p w14:paraId="7551A7E4" w14:textId="41E29E15" w:rsidR="00667D9E" w:rsidRDefault="00667D9E" w:rsidP="00667D9E">
      <w:pPr>
        <w:pStyle w:val="ListParagraph"/>
        <w:numPr>
          <w:ilvl w:val="0"/>
          <w:numId w:val="7"/>
        </w:numPr>
      </w:pPr>
      <w:r>
        <w:t xml:space="preserve">Consider adding agreements from recent </w:t>
      </w:r>
      <w:proofErr w:type="gramStart"/>
      <w:r>
        <w:t>WFs</w:t>
      </w:r>
      <w:proofErr w:type="gramEnd"/>
    </w:p>
    <w:p w14:paraId="520588E1" w14:textId="77777777" w:rsidR="00671A3A" w:rsidRDefault="00671A3A">
      <w:pPr>
        <w:rPr>
          <w:lang w:eastAsia="zh-CN"/>
        </w:rPr>
      </w:pPr>
    </w:p>
    <w:p w14:paraId="1B0F02A6" w14:textId="64F2AF43" w:rsidR="00671A3A" w:rsidRDefault="00671A3A" w:rsidP="00671A3A">
      <w:pPr>
        <w:rPr>
          <w:lang w:eastAsia="zh-CN"/>
        </w:rPr>
      </w:pPr>
      <w:r w:rsidRPr="00671A3A">
        <w:rPr>
          <w:b/>
          <w:bCs/>
          <w:lang w:eastAsia="zh-CN"/>
        </w:rPr>
        <w:t xml:space="preserve">Agreement </w:t>
      </w:r>
      <w:r>
        <w:rPr>
          <w:b/>
          <w:bCs/>
          <w:lang w:eastAsia="zh-CN"/>
        </w:rPr>
        <w:t>2</w:t>
      </w:r>
      <w:r w:rsidRPr="00671A3A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667D9E">
        <w:rPr>
          <w:lang w:eastAsia="zh-CN"/>
        </w:rPr>
        <w:t>Explicitly state MSD test point guideline applicability for HPUE combinations in</w:t>
      </w:r>
      <w:r>
        <w:rPr>
          <w:lang w:eastAsia="zh-CN"/>
        </w:rPr>
        <w:t xml:space="preserve"> TR 38.846. Address this by TP in RAN4#108 in band combination simplification study item.</w:t>
      </w:r>
    </w:p>
    <w:p w14:paraId="5F5978D5" w14:textId="77777777" w:rsidR="00667D9E" w:rsidRDefault="00667D9E" w:rsidP="00667D9E"/>
    <w:p w14:paraId="725DACF6" w14:textId="5FE13FCD" w:rsidR="00667D9E" w:rsidRDefault="00667D9E" w:rsidP="00667D9E">
      <w:pPr>
        <w:pStyle w:val="ListParagraph"/>
        <w:numPr>
          <w:ilvl w:val="0"/>
          <w:numId w:val="6"/>
        </w:numPr>
      </w:pPr>
      <w:r>
        <w:t>Options for further consideration</w:t>
      </w:r>
    </w:p>
    <w:p w14:paraId="1C17807E" w14:textId="15F03C9D" w:rsidR="00667D9E" w:rsidRDefault="00667D9E" w:rsidP="00667D9E">
      <w:pPr>
        <w:pStyle w:val="ListParagraph"/>
        <w:numPr>
          <w:ilvl w:val="1"/>
          <w:numId w:val="6"/>
        </w:numPr>
      </w:pPr>
      <w:r>
        <w:t>Whether exact same guidelines apply for PC3 and higher power classes</w:t>
      </w:r>
    </w:p>
    <w:p w14:paraId="5E1F2FA7" w14:textId="77777777" w:rsidR="00667D9E" w:rsidRDefault="00667D9E" w:rsidP="00667D9E">
      <w:pPr>
        <w:pStyle w:val="ListParagraph"/>
        <w:numPr>
          <w:ilvl w:val="1"/>
          <w:numId w:val="6"/>
        </w:numPr>
      </w:pPr>
      <w:r>
        <w:t xml:space="preserve">Whether any accommodations are needed due to significant MSD increase for higher power classes </w:t>
      </w:r>
    </w:p>
    <w:p w14:paraId="3237CA31" w14:textId="77777777" w:rsidR="00667D9E" w:rsidRDefault="00667D9E" w:rsidP="00667D9E">
      <w:pPr>
        <w:pStyle w:val="ListParagraph"/>
        <w:numPr>
          <w:ilvl w:val="2"/>
          <w:numId w:val="6"/>
        </w:numPr>
      </w:pPr>
      <w:r>
        <w:t>adding more test points</w:t>
      </w:r>
    </w:p>
    <w:p w14:paraId="6DBABF4F" w14:textId="080FC410" w:rsidR="00667D9E" w:rsidRDefault="00667D9E" w:rsidP="00667D9E">
      <w:pPr>
        <w:pStyle w:val="ListParagraph"/>
        <w:numPr>
          <w:ilvl w:val="2"/>
          <w:numId w:val="6"/>
        </w:numPr>
      </w:pPr>
      <w:r>
        <w:t xml:space="preserve">adding notes to indicate not specified MSD for higher IMD orders than in </w:t>
      </w:r>
      <w:proofErr w:type="gramStart"/>
      <w:r>
        <w:t>PC3</w:t>
      </w:r>
      <w:proofErr w:type="gramEnd"/>
    </w:p>
    <w:sectPr w:rsidR="00667D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2F5C11"/>
    <w:multiLevelType w:val="singleLevel"/>
    <w:tmpl w:val="FFFFFFFF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</w:abstractNum>
  <w:abstractNum w:abstractNumId="1" w15:restartNumberingAfterBreak="0">
    <w:nsid w:val="023265E9"/>
    <w:multiLevelType w:val="multilevel"/>
    <w:tmpl w:val="023265E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882BE8"/>
    <w:multiLevelType w:val="hybridMultilevel"/>
    <w:tmpl w:val="37BA3CE6"/>
    <w:lvl w:ilvl="0" w:tplc="C53655F2">
      <w:start w:val="3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multilevel"/>
    <w:tmpl w:val="210E5EFC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B69F2"/>
    <w:multiLevelType w:val="hybridMultilevel"/>
    <w:tmpl w:val="6D6E9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7E19E7"/>
    <w:multiLevelType w:val="hybridMultilevel"/>
    <w:tmpl w:val="CF0EC85C"/>
    <w:lvl w:ilvl="0" w:tplc="03D699E0">
      <w:start w:val="38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08962496">
    <w:abstractNumId w:val="3"/>
  </w:num>
  <w:num w:numId="2" w16cid:durableId="660499934">
    <w:abstractNumId w:val="1"/>
  </w:num>
  <w:num w:numId="3" w16cid:durableId="911354541">
    <w:abstractNumId w:val="5"/>
  </w:num>
  <w:num w:numId="4" w16cid:durableId="2040812578">
    <w:abstractNumId w:val="0"/>
  </w:num>
  <w:num w:numId="5" w16cid:durableId="868300407">
    <w:abstractNumId w:val="4"/>
  </w:num>
  <w:num w:numId="6" w16cid:durableId="132992614">
    <w:abstractNumId w:val="2"/>
  </w:num>
  <w:num w:numId="7" w16cid:durableId="15324973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34E"/>
    <w:rsid w:val="00002F4A"/>
    <w:rsid w:val="002F6172"/>
    <w:rsid w:val="003754B1"/>
    <w:rsid w:val="00667D9E"/>
    <w:rsid w:val="00671A3A"/>
    <w:rsid w:val="006B58B3"/>
    <w:rsid w:val="006D034E"/>
    <w:rsid w:val="00816873"/>
    <w:rsid w:val="009D01F8"/>
    <w:rsid w:val="00A87081"/>
    <w:rsid w:val="00B6050D"/>
    <w:rsid w:val="00C7037A"/>
    <w:rsid w:val="00E1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3FDA"/>
  <w15:chartTrackingRefBased/>
  <w15:docId w15:val="{597DF458-FADB-40A1-ACFC-9BCCB00E2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34E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6D03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  <w14:ligatures w14:val="none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6D034E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C">
    <w:name w:val="TAC"/>
    <w:basedOn w:val="Normal"/>
    <w:link w:val="TACChar"/>
    <w:qFormat/>
    <w:rsid w:val="006D034E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D034E"/>
    <w:rPr>
      <w:rFonts w:ascii="Arial" w:eastAsia="Malgun Gothic" w:hAnsi="Arial" w:cs="Times New Roman"/>
      <w:kern w:val="0"/>
      <w:sz w:val="18"/>
      <w:szCs w:val="20"/>
      <w:lang w:val="en-GB"/>
      <w14:ligatures w14:val="none"/>
    </w:rPr>
  </w:style>
  <w:style w:type="character" w:styleId="Hyperlink">
    <w:name w:val="Hyperlink"/>
    <w:uiPriority w:val="99"/>
    <w:unhideWhenUsed/>
    <w:qFormat/>
    <w:rsid w:val="006D034E"/>
    <w:rPr>
      <w:color w:val="0000FF"/>
      <w:u w:val="single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6D034E"/>
    <w:rPr>
      <w:rFonts w:ascii="Arial" w:eastAsia="Times New Roman" w:hAnsi="Arial" w:cs="Times New Roman"/>
      <w:kern w:val="0"/>
      <w:sz w:val="36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6D034E"/>
    <w:rPr>
      <w:rFonts w:ascii="Arial" w:eastAsia="Times New Roman" w:hAnsi="Arial" w:cs="Times New Roman"/>
      <w:kern w:val="0"/>
      <w:sz w:val="32"/>
      <w:szCs w:val="20"/>
      <w:lang w:val="en-GB" w:eastAsia="en-GB"/>
      <w14:ligatures w14:val="none"/>
    </w:rPr>
  </w:style>
  <w:style w:type="paragraph" w:customStyle="1" w:styleId="B1">
    <w:name w:val="B1"/>
    <w:basedOn w:val="List"/>
    <w:rsid w:val="006D034E"/>
    <w:pPr>
      <w:spacing w:after="160" w:line="256" w:lineRule="auto"/>
      <w:ind w:left="568" w:hanging="284"/>
      <w:contextualSpacing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6D034E"/>
    <w:pPr>
      <w:ind w:left="283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6B58B3"/>
    <w:pPr>
      <w:numPr>
        <w:numId w:val="1"/>
      </w:numPr>
      <w:spacing w:after="120"/>
    </w:pPr>
    <w:rPr>
      <w:rFonts w:eastAsia="SimSun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6B58B3"/>
    <w:rPr>
      <w:rFonts w:ascii="Times New Roman" w:eastAsia="SimSun" w:hAnsi="Times New Roman" w:cs="Times New Roman"/>
      <w:kern w:val="0"/>
      <w:sz w:val="20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3</cp:revision>
  <dcterms:created xsi:type="dcterms:W3CDTF">2023-05-24T13:48:00Z</dcterms:created>
  <dcterms:modified xsi:type="dcterms:W3CDTF">2023-05-24T15:10:00Z</dcterms:modified>
</cp:coreProperties>
</file>